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FA8" w:rsidRDefault="00CF6FA8" w:rsidP="00CF6FA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Программа рассчитана  для спортивно-оздоровительных групп  (СОГ) на  5 лет обучения. Возраст обучающихся 11-18 лет.  </w:t>
      </w:r>
      <w:r>
        <w:rPr>
          <w:rFonts w:ascii="Times New Roman" w:hAnsi="Times New Roman" w:cs="Times New Roman"/>
          <w:sz w:val="24"/>
          <w:szCs w:val="24"/>
        </w:rPr>
        <w:t>Занятия проводятся 3 раза в неделю по 2 часа. Процесс продвижения воспитанников по годам обучения организован так, чтобы дети, разные по физически-двигательной одаренности или предварительной подготовки, имели вариативные возможности.</w:t>
      </w:r>
    </w:p>
    <w:p w:rsidR="00CF6FA8" w:rsidRDefault="00CF6FA8" w:rsidP="00CF6FA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>Оптимальная наполняемость учебной группы — 15 человек.</w:t>
      </w:r>
    </w:p>
    <w:p w:rsidR="00CF6FA8" w:rsidRDefault="00CF6FA8" w:rsidP="00CF6FA8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основу комплектования учебных групп положена научно обоснованная система многолетней подготовки с учетом возрастных  особенностей.</w:t>
      </w:r>
    </w:p>
    <w:p w:rsidR="00CF6FA8" w:rsidRDefault="00CF6FA8" w:rsidP="00CF6FA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 осуществляется в начале учебного года на основании заявления родителей, добровольного волеизъявления ребенка, на основании медицинского заключения о состоянии физического здоровья.</w:t>
      </w:r>
    </w:p>
    <w:p w:rsidR="00CF6FA8" w:rsidRDefault="00CF6FA8" w:rsidP="00CF6F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спортивно-оздоровительные  группы  по  баскетболу  принимаются дети, не имеющие медицинских противопоказаний, проявляющие интерес и желание к занятиям, данным видом спорта, которые показали физически-двигательные способности минимального физического уровня. </w:t>
      </w:r>
    </w:p>
    <w:p w:rsidR="00CF6FA8" w:rsidRDefault="00CF6FA8" w:rsidP="00CF6F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Группы комплектуются из числа обучающихся среднего и старшего школьного возраста (11-18 лет) по результатам тестирования. </w:t>
      </w:r>
      <w:r>
        <w:rPr>
          <w:rFonts w:ascii="Times New Roman" w:hAnsi="Times New Roman" w:cs="Times New Roman"/>
          <w:sz w:val="24"/>
          <w:szCs w:val="24"/>
        </w:rPr>
        <w:t xml:space="preserve"> Дети, проходят:</w:t>
      </w:r>
    </w:p>
    <w:p w:rsidR="00CF6FA8" w:rsidRDefault="00CF6FA8" w:rsidP="00CF6FA8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внешний осмотр (масса тела, наличие физических недостатков); </w:t>
      </w:r>
    </w:p>
    <w:p w:rsidR="00CF6FA8" w:rsidRDefault="00CF6FA8" w:rsidP="00CF6FA8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анкетирование (мотивы выбора и характер интереса к занятиям баскетболом, ожидаемые результаты);</w:t>
      </w:r>
    </w:p>
    <w:p w:rsidR="00CF6FA8" w:rsidRDefault="00CF6FA8" w:rsidP="00CF6FA8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физическое тестирование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силы, ловкости и др.); </w:t>
      </w:r>
    </w:p>
    <w:p w:rsidR="00CF6FA8" w:rsidRDefault="00CF6FA8" w:rsidP="00CF6FA8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По результатам входного тестирования ребёнок определяется в группу обучения. В основе учебно-воспитательного процесса лежат современные проектные, рефлексивные и </w:t>
      </w:r>
      <w:proofErr w:type="spellStart"/>
      <w:r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>
        <w:rPr>
          <w:rFonts w:ascii="Times New Roman" w:hAnsi="Times New Roman"/>
          <w:sz w:val="24"/>
          <w:szCs w:val="24"/>
        </w:rPr>
        <w:t xml:space="preserve"> образовательные технологии, а также технология дифференцированного обучения. Для детского коллектива, занимающегося физкультурно-спортивными видами творчества крайне важно внедрение </w:t>
      </w:r>
      <w:proofErr w:type="spellStart"/>
      <w:r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/>
          <w:sz w:val="24"/>
          <w:szCs w:val="24"/>
        </w:rPr>
        <w:t xml:space="preserve"> технологий и методик, целью которых является обеспечение высокого уровня реального здоровья и формирование компетенций, необходимых для ведения здорового образа жизни.</w:t>
      </w:r>
    </w:p>
    <w:p w:rsidR="00CF6FA8" w:rsidRDefault="00CF6FA8" w:rsidP="00CF6FA8">
      <w:pPr>
        <w:pStyle w:val="a5"/>
        <w:spacing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В табл. 1  приводится рекомендованный режим учебно-тренировочной работы и требования по физической и технической  подготовке. Максимальный состав группы определяется  с учетом соблюдения правил техники безопасности на учебно-тренировочных занятиях. </w:t>
      </w:r>
    </w:p>
    <w:p w:rsidR="00CF6FA8" w:rsidRDefault="00CF6FA8" w:rsidP="00CF6FA8">
      <w:pPr>
        <w:pStyle w:val="a5"/>
        <w:spacing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CF6FA8" w:rsidRDefault="00CF6FA8" w:rsidP="00CF6FA8">
      <w:pPr>
        <w:pStyle w:val="a5"/>
        <w:spacing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CF6FA8" w:rsidRDefault="00CF6FA8" w:rsidP="00CF6FA8">
      <w:pPr>
        <w:pStyle w:val="a5"/>
        <w:spacing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CF6FA8" w:rsidRDefault="00CF6FA8" w:rsidP="00CF6FA8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ТРЕБОВАНИЯ К РЕЗУЛЬТАТАМ РЕАЛИЗАЦИИ ПРОГРАММЫ</w:t>
      </w:r>
    </w:p>
    <w:p w:rsidR="00CF6FA8" w:rsidRDefault="00CF6FA8" w:rsidP="00CF6FA8">
      <w:pPr>
        <w:pStyle w:val="a3"/>
        <w:spacing w:before="0" w:beforeAutospacing="0" w:after="150" w:afterAutospacing="0"/>
        <w:jc w:val="center"/>
        <w:rPr>
          <w:rFonts w:ascii="Arial" w:hAnsi="Arial" w:cs="Arial"/>
          <w:sz w:val="21"/>
          <w:szCs w:val="21"/>
        </w:rPr>
      </w:pPr>
      <w:r>
        <w:rPr>
          <w:b/>
          <w:bCs/>
        </w:rPr>
        <w:t>Требования к знаниям и умениям:</w:t>
      </w:r>
    </w:p>
    <w:p w:rsidR="00CF6FA8" w:rsidRDefault="00CF6FA8" w:rsidP="00CF6FA8">
      <w:pPr>
        <w:pStyle w:val="a3"/>
        <w:spacing w:before="0" w:beforeAutospacing="0" w:after="150" w:afterAutospacing="0"/>
        <w:jc w:val="center"/>
        <w:rPr>
          <w:rFonts w:ascii="Arial" w:hAnsi="Arial" w:cs="Arial"/>
          <w:sz w:val="21"/>
          <w:szCs w:val="21"/>
        </w:rPr>
      </w:pP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  <w:r>
        <w:rPr>
          <w:b/>
          <w:bCs/>
          <w:i/>
          <w:iCs/>
        </w:rPr>
        <w:t>К концу первого года дети должны: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i/>
          <w:iCs/>
        </w:rPr>
        <w:t>Знать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– </w:t>
      </w:r>
      <w:r>
        <w:t>технику безопасности при занятиях спортивными играми;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  <w:r>
        <w:t>- историю Российского баскетбола;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  <w:r>
        <w:t>- лучших игроков края и России;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  <w:r>
        <w:t>- знать простейшие правила игры.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i/>
          <w:iCs/>
        </w:rPr>
        <w:t>Уметь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  <w:r>
        <w:t>-  выполнять перемещения в стойке;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  <w:r>
        <w:t>- остановку в два шага и прыжком;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  <w:r>
        <w:t>- выполнять ловлю и передачу мяча с места, в шаге, со сменой места после передачи;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  <w:r>
        <w:t>- бросать мяч в корзину двумя руками от груди с места;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  <w:r>
        <w:t>- владеть техникой ведения мяча по прямой, с изменением скорости.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b/>
          <w:bCs/>
          <w:i/>
          <w:iCs/>
        </w:rPr>
        <w:t>К концу второго года обучения должны: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i/>
          <w:iCs/>
        </w:rPr>
        <w:t>Знать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  <w:r>
        <w:t>- правила личной гигиены;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  <w:r>
        <w:t>- следить за выступлением краевых команд в Российском чемпионате;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  <w:r>
        <w:t>- знать азбуку баскетбола (основные технические приемы).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i/>
          <w:iCs/>
        </w:rPr>
        <w:t>Уметь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  <w:r>
        <w:t>- передвигаться в защитной стойке;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  <w:r>
        <w:t>- выполнять остановку прыжком после ускорения и остановку в шаге;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  <w:r>
        <w:t>- ловить и передавать мяч двумя и одной рукой в движении без сопротивления;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  <w:r>
        <w:t>- выполнять ведение мяча с изменением направления в различных стойках;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  <w:r>
        <w:t>- владеть техникой броска одной и двумя руками с места и в движении;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  <w:r>
        <w:t>- играть по упрощенным правилам мини-баскетбола.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  <w:r>
        <w:rPr>
          <w:b/>
          <w:bCs/>
          <w:i/>
          <w:iCs/>
        </w:rPr>
        <w:t>К концу третьего года обучения должны: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i/>
          <w:iCs/>
        </w:rPr>
        <w:t>Знать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  <w:r>
        <w:t>- профилактику травматизма на занятиях;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  <w:r>
        <w:t>- основные этапы Олимпийского движения;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  <w:r>
        <w:t>- правила проведения соревнований.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i/>
          <w:iCs/>
        </w:rPr>
        <w:lastRenderedPageBreak/>
        <w:t>Уметь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  <w:r>
        <w:t>-  выполнять броски мяча в корзину одной и двумя руками в прыжке;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  <w:r>
        <w:t>- владеть технико-тактическими действиями при вбрасывании мяча в игру;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  <w:r>
        <w:t>- вырывать и выбивать мяч;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  <w:r>
        <w:t>- играть в баскетбол по правилам.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  <w:r>
        <w:rPr>
          <w:b/>
          <w:bCs/>
          <w:i/>
          <w:iCs/>
        </w:rPr>
        <w:t>К концу четвертого года обучения должны: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i/>
          <w:iCs/>
        </w:rPr>
        <w:t>Знать: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  <w:r>
        <w:t>- оказание первой доврачебной помощи;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  <w:r>
        <w:t>- официальные правила ФИБА.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i/>
          <w:iCs/>
        </w:rPr>
        <w:t>Уметь: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  <w:r>
        <w:t>- выполнять челночный бег с ведением мяча;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  <w:r>
        <w:t>- ловить и передавать мяч при передвижении в двойках и тройках;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  <w:r>
        <w:t>- владеть технико-тактическими действиями в защите и нападении;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  <w:r>
        <w:t>- выполнять бросок одной рукой после ведения и ловли мяча в движении;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  <w:r>
        <w:t>- выполнять судейство;</w:t>
      </w:r>
      <w:r>
        <w:rPr>
          <w:b/>
          <w:bCs/>
        </w:rPr>
        <w:t> </w:t>
      </w:r>
    </w:p>
    <w:p w:rsidR="00CF6FA8" w:rsidRDefault="00CF6FA8" w:rsidP="00CF6FA8">
      <w:pPr>
        <w:pStyle w:val="a3"/>
        <w:spacing w:before="0" w:beforeAutospacing="0" w:after="150" w:afterAutospacing="0"/>
      </w:pPr>
      <w:r>
        <w:rPr>
          <w:rFonts w:ascii="Arial" w:hAnsi="Arial" w:cs="Arial"/>
          <w:sz w:val="21"/>
          <w:szCs w:val="21"/>
        </w:rPr>
        <w:t> </w:t>
      </w:r>
      <w:r>
        <w:t>- играть в баскетбол по правилам.</w:t>
      </w:r>
    </w:p>
    <w:p w:rsidR="00CF6FA8" w:rsidRDefault="00CF6FA8" w:rsidP="00CF6FA8">
      <w:pPr>
        <w:pStyle w:val="a3"/>
        <w:spacing w:before="0" w:beforeAutospacing="0" w:after="150" w:afterAutospacing="0"/>
        <w:rPr>
          <w:b/>
          <w:i/>
        </w:rPr>
      </w:pPr>
      <w:r>
        <w:rPr>
          <w:b/>
          <w:i/>
        </w:rPr>
        <w:t>К концу пятого года обучения должны:</w:t>
      </w:r>
    </w:p>
    <w:p w:rsidR="00CF6FA8" w:rsidRDefault="00CF6FA8" w:rsidP="00CF6FA8">
      <w:pPr>
        <w:pStyle w:val="a3"/>
        <w:spacing w:before="0" w:beforeAutospacing="0" w:after="150" w:afterAutospacing="0"/>
        <w:rPr>
          <w:i/>
        </w:rPr>
      </w:pPr>
      <w:r>
        <w:rPr>
          <w:i/>
        </w:rPr>
        <w:t>Знать:</w:t>
      </w:r>
    </w:p>
    <w:p w:rsidR="00CF6FA8" w:rsidRDefault="00CF6FA8" w:rsidP="00CF6FA8">
      <w:pPr>
        <w:pStyle w:val="a3"/>
        <w:spacing w:before="0" w:beforeAutospacing="0" w:after="150" w:afterAutospacing="0"/>
      </w:pPr>
      <w:r>
        <w:t>- профилактику травматизма на занятиях баскетболом;</w:t>
      </w:r>
    </w:p>
    <w:p w:rsidR="00CF6FA8" w:rsidRDefault="00CF6FA8" w:rsidP="00CF6FA8">
      <w:pPr>
        <w:pStyle w:val="a3"/>
        <w:spacing w:before="0" w:beforeAutospacing="0" w:after="150" w:afterAutospacing="0"/>
      </w:pPr>
      <w:r>
        <w:t>- официальные правила ФИБА.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i/>
          <w:sz w:val="21"/>
          <w:szCs w:val="21"/>
        </w:rPr>
      </w:pPr>
      <w:r>
        <w:rPr>
          <w:i/>
        </w:rPr>
        <w:t>Уметь: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  <w:r>
        <w:t>-  выполнять броски мяча в корзину одной и двумя руками в прыжке;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  <w:r>
        <w:t>- владеть технико-тактическими действиями в защите и нападении;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  <w:r>
        <w:t>- выполнять бросок одной рукой после ведения и ловли мяча в движении;</w:t>
      </w:r>
    </w:p>
    <w:p w:rsidR="00CF6FA8" w:rsidRDefault="00CF6FA8" w:rsidP="00CF6FA8">
      <w:pPr>
        <w:pStyle w:val="a3"/>
        <w:spacing w:before="0" w:beforeAutospacing="0" w:after="150" w:afterAutospacing="0"/>
        <w:rPr>
          <w:rFonts w:eastAsia="Calibri"/>
        </w:rPr>
      </w:pPr>
      <w:r>
        <w:rPr>
          <w:rFonts w:ascii="Arial" w:hAnsi="Arial" w:cs="Arial"/>
          <w:sz w:val="21"/>
          <w:szCs w:val="21"/>
        </w:rPr>
        <w:t> </w:t>
      </w:r>
      <w:r>
        <w:t>- играть в баскетбол по правилам.</w:t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CF6FA8" w:rsidRDefault="00CF6FA8" w:rsidP="00CF6FA8">
      <w:pPr>
        <w:pStyle w:val="a3"/>
        <w:spacing w:before="0" w:beforeAutospacing="0" w:after="150" w:afterAutospacing="0"/>
        <w:rPr>
          <w:rFonts w:eastAsia="Calibri"/>
        </w:rPr>
      </w:pPr>
    </w:p>
    <w:p w:rsidR="00CF6FA8" w:rsidRDefault="00CF6FA8" w:rsidP="00CF6FA8">
      <w:pPr>
        <w:pStyle w:val="a3"/>
        <w:spacing w:before="0" w:beforeAutospacing="0" w:after="150" w:afterAutospacing="0"/>
        <w:rPr>
          <w:rFonts w:eastAsia="Calibri"/>
        </w:rPr>
      </w:pPr>
    </w:p>
    <w:p w:rsidR="00CF6FA8" w:rsidRDefault="00CF6FA8" w:rsidP="00CF6FA8">
      <w:pPr>
        <w:pStyle w:val="a3"/>
        <w:spacing w:before="0" w:beforeAutospacing="0" w:after="150" w:afterAutospacing="0"/>
        <w:rPr>
          <w:rFonts w:eastAsia="Calibri"/>
        </w:rPr>
      </w:pPr>
    </w:p>
    <w:p w:rsidR="00CF6FA8" w:rsidRDefault="00CF6FA8" w:rsidP="00CF6FA8">
      <w:pPr>
        <w:pStyle w:val="a3"/>
        <w:spacing w:before="0" w:beforeAutospacing="0" w:after="150" w:afterAutospacing="0"/>
        <w:rPr>
          <w:rFonts w:eastAsia="Calibri"/>
        </w:rPr>
      </w:pPr>
    </w:p>
    <w:p w:rsidR="00CF6FA8" w:rsidRDefault="00CF6FA8" w:rsidP="00CF6FA8">
      <w:pPr>
        <w:pStyle w:val="a3"/>
        <w:spacing w:before="0" w:beforeAutospacing="0" w:after="150" w:afterAutospacing="0"/>
        <w:rPr>
          <w:rFonts w:eastAsia="Calibri"/>
        </w:rPr>
      </w:pPr>
    </w:p>
    <w:p w:rsidR="00CF6FA8" w:rsidRDefault="00CF6FA8" w:rsidP="00CF6FA8">
      <w:pPr>
        <w:pStyle w:val="a3"/>
        <w:spacing w:before="0" w:beforeAutospacing="0" w:after="150" w:afterAutospacing="0"/>
        <w:rPr>
          <w:rFonts w:eastAsia="Calibri"/>
        </w:rPr>
      </w:pPr>
    </w:p>
    <w:p w:rsidR="00CF6FA8" w:rsidRDefault="00CF6FA8" w:rsidP="00CF6FA8">
      <w:pPr>
        <w:pStyle w:val="a3"/>
        <w:spacing w:before="0" w:beforeAutospacing="0" w:after="150" w:afterAutospacing="0"/>
        <w:rPr>
          <w:rFonts w:eastAsia="Calibri"/>
        </w:rPr>
      </w:pPr>
    </w:p>
    <w:p w:rsidR="00CF6FA8" w:rsidRDefault="00CF6FA8" w:rsidP="00CF6FA8">
      <w:pPr>
        <w:pStyle w:val="a3"/>
        <w:spacing w:before="0" w:beforeAutospacing="0" w:after="150" w:afterAutospacing="0"/>
        <w:rPr>
          <w:rFonts w:eastAsia="Calibri"/>
        </w:rPr>
      </w:pPr>
    </w:p>
    <w:p w:rsidR="00CF6FA8" w:rsidRDefault="00CF6FA8" w:rsidP="00CF6FA8">
      <w:pPr>
        <w:pStyle w:val="a3"/>
        <w:spacing w:before="0" w:beforeAutospacing="0" w:after="150" w:afterAutospacing="0"/>
      </w:pPr>
    </w:p>
    <w:p w:rsidR="00CF6FA8" w:rsidRDefault="00CF6FA8" w:rsidP="00CF6FA8">
      <w:pPr>
        <w:pStyle w:val="a5"/>
        <w:spacing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lastRenderedPageBreak/>
        <w:t>Режим учебно-тренировочной работы  в спортивно-оздоровительных группах.</w:t>
      </w:r>
    </w:p>
    <w:tbl>
      <w:tblPr>
        <w:tblW w:w="0" w:type="auto"/>
        <w:jc w:val="center"/>
        <w:tblInd w:w="-3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1"/>
        <w:gridCol w:w="2080"/>
        <w:gridCol w:w="2126"/>
        <w:gridCol w:w="1934"/>
        <w:gridCol w:w="2744"/>
      </w:tblGrid>
      <w:tr w:rsidR="00CF6FA8" w:rsidTr="00CF6FA8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 обучения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Минимальный</w:t>
            </w:r>
          </w:p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возраст для зачисления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Минимальное число учащихся в группе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Количество</w:t>
            </w:r>
          </w:p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учебных часов в неделю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Требования</w:t>
            </w:r>
          </w:p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 физической  и технической подготовке на конец года</w:t>
            </w:r>
          </w:p>
        </w:tc>
      </w:tr>
      <w:tr w:rsidR="00CF6FA8" w:rsidTr="00CF6FA8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11-12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Выполнение нормативов по ОФП</w:t>
            </w:r>
          </w:p>
        </w:tc>
      </w:tr>
      <w:tr w:rsidR="00CF6FA8" w:rsidTr="00CF6FA8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13-14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Выполнение нормативов по ОФП</w:t>
            </w:r>
            <w:proofErr w:type="gram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ФП и технической подготовке</w:t>
            </w:r>
          </w:p>
        </w:tc>
      </w:tr>
      <w:tr w:rsidR="00CF6FA8" w:rsidTr="00CF6FA8">
        <w:trPr>
          <w:trHeight w:val="484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15-16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Выполнение нормативов по ОФП</w:t>
            </w:r>
            <w:proofErr w:type="gram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ФП и технической подготовке</w:t>
            </w:r>
          </w:p>
        </w:tc>
      </w:tr>
      <w:tr w:rsidR="00CF6FA8" w:rsidTr="00CF6FA8">
        <w:trPr>
          <w:trHeight w:val="484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Выполнение нормативов по ОФП</w:t>
            </w:r>
            <w:proofErr w:type="gram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ФП и технической подготовке</w:t>
            </w:r>
          </w:p>
        </w:tc>
      </w:tr>
      <w:tr w:rsidR="00CF6FA8" w:rsidTr="00CF6FA8">
        <w:trPr>
          <w:trHeight w:val="484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Выполнение нормативов по ОФП</w:t>
            </w:r>
            <w:proofErr w:type="gram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ФП и технической подготовке</w:t>
            </w:r>
          </w:p>
        </w:tc>
      </w:tr>
    </w:tbl>
    <w:p w:rsidR="00CF6FA8" w:rsidRDefault="00CF6FA8" w:rsidP="00CF6FA8">
      <w:pPr>
        <w:widowControl w:val="0"/>
        <w:autoSpaceDE w:val="0"/>
        <w:autoSpaceDN w:val="0"/>
        <w:adjustRightInd w:val="0"/>
        <w:spacing w:line="36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Календарный учебный график.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10"/>
      </w:tblGrid>
      <w:tr w:rsidR="00CF6FA8" w:rsidTr="00CF6FA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учебного года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сентября </w:t>
            </w:r>
          </w:p>
        </w:tc>
      </w:tr>
      <w:tr w:rsidR="00CF6FA8" w:rsidTr="00CF6FA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 учебного года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мая </w:t>
            </w:r>
          </w:p>
        </w:tc>
      </w:tr>
      <w:tr w:rsidR="00CF6FA8" w:rsidTr="00CF6FA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 работы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 234ч. (для одной группы)</w:t>
            </w:r>
          </w:p>
        </w:tc>
      </w:tr>
      <w:tr w:rsidR="00CF6FA8" w:rsidTr="00CF6FA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</w:p>
          <w:p w:rsidR="00CF6FA8" w:rsidRDefault="00CF6FA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учебно-тренировочной </w:t>
            </w:r>
          </w:p>
          <w:p w:rsidR="00CF6FA8" w:rsidRDefault="00CF6FA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нагрузки в неделю </w:t>
            </w:r>
          </w:p>
          <w:p w:rsidR="00CF6FA8" w:rsidRDefault="00CF6FA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(на одну группу)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 6ч.</w:t>
            </w:r>
          </w:p>
        </w:tc>
      </w:tr>
      <w:tr w:rsidR="00CF6FA8" w:rsidTr="00CF6FA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одного  занятия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занятия –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часа по 45 минут.</w:t>
            </w:r>
          </w:p>
          <w:p w:rsidR="00CF6FA8" w:rsidRDefault="00CF6FA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 45 минут занятий организуется перерыв длительностью 10 минут для проветривания помещения и отдыха учащихся. </w:t>
            </w:r>
          </w:p>
          <w:p w:rsidR="00CF6FA8" w:rsidRDefault="00CF6FA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на местности, экскурсия в своем населенном пункте – 4 часа.</w:t>
            </w:r>
          </w:p>
          <w:p w:rsidR="00CF6FA8" w:rsidRDefault="00CF6FA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одного дня похода, загородной экскурсии – 8 часов.  </w:t>
            </w:r>
          </w:p>
        </w:tc>
      </w:tr>
    </w:tbl>
    <w:p w:rsidR="00CF6FA8" w:rsidRDefault="00CF6FA8" w:rsidP="00CF6F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FA8" w:rsidRDefault="00CF6FA8" w:rsidP="00CF6F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FA8" w:rsidRDefault="00CF6FA8" w:rsidP="00CF6F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FA8" w:rsidRDefault="00CF6FA8" w:rsidP="00CF6F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FA8" w:rsidRDefault="00CF6FA8" w:rsidP="00CF6F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FA8" w:rsidRDefault="00CF6FA8" w:rsidP="00CF6FA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Учебный план</w:t>
      </w:r>
    </w:p>
    <w:p w:rsidR="00CF6FA8" w:rsidRDefault="00CF6FA8" w:rsidP="00CF6F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СОГ- 1 года обучения </w:t>
      </w:r>
    </w:p>
    <w:tbl>
      <w:tblPr>
        <w:tblW w:w="964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9"/>
        <w:gridCol w:w="2947"/>
        <w:gridCol w:w="1526"/>
        <w:gridCol w:w="1367"/>
        <w:gridCol w:w="159"/>
        <w:gridCol w:w="1117"/>
        <w:gridCol w:w="1850"/>
      </w:tblGrid>
      <w:tr w:rsidR="00CF6FA8" w:rsidTr="00CF6FA8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аттестации/контроля</w:t>
            </w:r>
          </w:p>
        </w:tc>
      </w:tr>
      <w:tr w:rsidR="00CF6FA8" w:rsidTr="00CF6FA8"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FA8" w:rsidRDefault="00CF6F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FA8" w:rsidRDefault="00CF6F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FA8" w:rsidRDefault="00CF6F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6FA8" w:rsidTr="00CF6FA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опрос</w:t>
            </w:r>
          </w:p>
        </w:tc>
      </w:tr>
      <w:tr w:rsidR="00CF6FA8" w:rsidTr="00CF6FA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опрос, тестирование</w:t>
            </w:r>
          </w:p>
        </w:tc>
      </w:tr>
      <w:tr w:rsidR="00CF6FA8" w:rsidTr="00CF6FA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опрос, тестирование</w:t>
            </w:r>
          </w:p>
        </w:tc>
      </w:tr>
      <w:tr w:rsidR="00CF6FA8" w:rsidTr="00CF6FA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опрос, тестирование</w:t>
            </w:r>
          </w:p>
        </w:tc>
      </w:tr>
      <w:tr w:rsidR="00CF6FA8" w:rsidTr="00CF6FA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FA8" w:rsidTr="00CF6FA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Контрольные нормативы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тестирование</w:t>
            </w:r>
          </w:p>
        </w:tc>
      </w:tr>
      <w:tr w:rsidR="00CF6FA8" w:rsidTr="00CF6FA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 и показательных выступлениях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календарному плану спортивно-массовых мероприятий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FA8" w:rsidTr="00CF6FA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и судейская практика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занятий в сетке часов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опрос, тестирование</w:t>
            </w:r>
          </w:p>
        </w:tc>
      </w:tr>
      <w:tr w:rsidR="00CF6FA8" w:rsidTr="00CF6FA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Психологическая подготовка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занятий в сетке часов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опрос, тестирование</w:t>
            </w:r>
          </w:p>
        </w:tc>
      </w:tr>
      <w:tr w:rsidR="00CF6FA8" w:rsidTr="00CF6FA8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F6FA8" w:rsidRDefault="00CF6FA8" w:rsidP="00CF6F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FA8" w:rsidRDefault="00CF6FA8" w:rsidP="00CF6F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FA8" w:rsidRDefault="00CF6FA8" w:rsidP="00CF6F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FA8" w:rsidRDefault="00CF6FA8" w:rsidP="00CF6F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FA8" w:rsidRDefault="00CF6FA8" w:rsidP="00CF6F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FA8" w:rsidRDefault="00CF6FA8" w:rsidP="00CF6F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FA8" w:rsidRDefault="00CF6FA8" w:rsidP="00CF6F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 – 2 года обучения</w:t>
      </w:r>
    </w:p>
    <w:tbl>
      <w:tblPr>
        <w:tblW w:w="964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9"/>
        <w:gridCol w:w="2947"/>
        <w:gridCol w:w="1526"/>
        <w:gridCol w:w="1367"/>
        <w:gridCol w:w="159"/>
        <w:gridCol w:w="1117"/>
        <w:gridCol w:w="1850"/>
      </w:tblGrid>
      <w:tr w:rsidR="00CF6FA8" w:rsidTr="00CF6FA8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аттестации/контроля</w:t>
            </w:r>
          </w:p>
        </w:tc>
      </w:tr>
      <w:tr w:rsidR="00CF6FA8" w:rsidTr="00CF6FA8"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FA8" w:rsidRDefault="00CF6F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FA8" w:rsidRDefault="00CF6F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FA8" w:rsidRDefault="00CF6F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6FA8" w:rsidTr="00CF6FA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опрос</w:t>
            </w:r>
          </w:p>
        </w:tc>
      </w:tr>
      <w:tr w:rsidR="00CF6FA8" w:rsidTr="00CF6FA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опрос, тестирование</w:t>
            </w:r>
          </w:p>
        </w:tc>
      </w:tr>
      <w:tr w:rsidR="00CF6FA8" w:rsidTr="00CF6FA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опрос, тестирование</w:t>
            </w:r>
          </w:p>
        </w:tc>
      </w:tr>
      <w:tr w:rsidR="00CF6FA8" w:rsidTr="00CF6FA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опрос, тестирование</w:t>
            </w:r>
          </w:p>
        </w:tc>
      </w:tr>
      <w:tr w:rsidR="00CF6FA8" w:rsidTr="00CF6FA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FA8" w:rsidTr="00CF6FA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Контрольные нормативы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тестирование</w:t>
            </w:r>
          </w:p>
        </w:tc>
      </w:tr>
      <w:tr w:rsidR="00CF6FA8" w:rsidTr="00CF6FA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 и показательных выступлениях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календарному плану спортивно-массовых мероприятий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FA8" w:rsidTr="00CF6FA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и судейская практика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занятий в сетке часов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опрос, тестирование</w:t>
            </w:r>
          </w:p>
        </w:tc>
      </w:tr>
      <w:tr w:rsidR="00CF6FA8" w:rsidTr="00CF6FA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Психологическая подготовка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занятий в сетке часов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опрос, тестирование</w:t>
            </w:r>
          </w:p>
        </w:tc>
      </w:tr>
      <w:tr w:rsidR="00CF6FA8" w:rsidTr="00CF6FA8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F6FA8" w:rsidRDefault="00CF6FA8" w:rsidP="00CF6F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FA8" w:rsidRDefault="00CF6FA8" w:rsidP="00CF6F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FA8" w:rsidRPr="00CF6FA8" w:rsidRDefault="00CF6FA8" w:rsidP="00CF6F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FA8" w:rsidRDefault="00CF6FA8" w:rsidP="00CF6F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СОГ - 3  года  обучения </w:t>
      </w:r>
    </w:p>
    <w:tbl>
      <w:tblPr>
        <w:tblW w:w="964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9"/>
        <w:gridCol w:w="2947"/>
        <w:gridCol w:w="1526"/>
        <w:gridCol w:w="1367"/>
        <w:gridCol w:w="159"/>
        <w:gridCol w:w="1117"/>
        <w:gridCol w:w="1850"/>
      </w:tblGrid>
      <w:tr w:rsidR="00CF6FA8" w:rsidTr="00CF6FA8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аттестации/контроля</w:t>
            </w:r>
          </w:p>
        </w:tc>
      </w:tr>
      <w:tr w:rsidR="00CF6FA8" w:rsidTr="00CF6FA8"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FA8" w:rsidRDefault="00CF6F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FA8" w:rsidRDefault="00CF6F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FA8" w:rsidRDefault="00CF6F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6FA8" w:rsidTr="00CF6FA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опрос</w:t>
            </w:r>
          </w:p>
        </w:tc>
      </w:tr>
      <w:tr w:rsidR="00CF6FA8" w:rsidTr="00CF6FA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опрос, тестирование</w:t>
            </w:r>
          </w:p>
        </w:tc>
      </w:tr>
      <w:tr w:rsidR="00CF6FA8" w:rsidTr="00CF6FA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опрос, тестирование</w:t>
            </w:r>
          </w:p>
        </w:tc>
      </w:tr>
      <w:tr w:rsidR="00CF6FA8" w:rsidTr="00CF6FA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опрос, тестирование</w:t>
            </w:r>
          </w:p>
        </w:tc>
      </w:tr>
      <w:tr w:rsidR="00CF6FA8" w:rsidTr="00CF6FA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FA8" w:rsidTr="00CF6FA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Контрольные нормативы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тестирование</w:t>
            </w:r>
          </w:p>
        </w:tc>
      </w:tr>
      <w:tr w:rsidR="00CF6FA8" w:rsidTr="00CF6FA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 и показательных выступлениях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календарному плану спортивно-массовых мероприятий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FA8" w:rsidTr="00CF6FA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и судейская практика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занятий в сетке часов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опрос, тестирование</w:t>
            </w:r>
          </w:p>
        </w:tc>
      </w:tr>
      <w:tr w:rsidR="00CF6FA8" w:rsidTr="00CF6FA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Психологическая подготовка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занятий в сетке часов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опрос, тестирование</w:t>
            </w:r>
          </w:p>
        </w:tc>
      </w:tr>
      <w:tr w:rsidR="00CF6FA8" w:rsidTr="00CF6FA8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F6FA8" w:rsidRDefault="00CF6FA8" w:rsidP="00CF6FA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FA8" w:rsidRDefault="00CF6FA8" w:rsidP="00CF6FA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FA8" w:rsidRDefault="00CF6FA8" w:rsidP="00CF6FA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FA8" w:rsidRDefault="00CF6FA8" w:rsidP="00CF6FA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FA8" w:rsidRDefault="00CF6FA8" w:rsidP="00CF6FA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FA8" w:rsidRDefault="00CF6FA8" w:rsidP="00CF6F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СОГ- 4  года  обучения</w:t>
      </w:r>
    </w:p>
    <w:tbl>
      <w:tblPr>
        <w:tblW w:w="964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9"/>
        <w:gridCol w:w="2947"/>
        <w:gridCol w:w="1526"/>
        <w:gridCol w:w="1367"/>
        <w:gridCol w:w="159"/>
        <w:gridCol w:w="1117"/>
        <w:gridCol w:w="1850"/>
      </w:tblGrid>
      <w:tr w:rsidR="00CF6FA8" w:rsidTr="00CF6FA8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аттестации/контроля</w:t>
            </w:r>
          </w:p>
        </w:tc>
      </w:tr>
      <w:tr w:rsidR="00CF6FA8" w:rsidTr="00CF6FA8"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FA8" w:rsidRDefault="00CF6F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FA8" w:rsidRDefault="00CF6F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FA8" w:rsidRDefault="00CF6F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6FA8" w:rsidTr="00CF6FA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опрос</w:t>
            </w:r>
          </w:p>
        </w:tc>
      </w:tr>
      <w:tr w:rsidR="00CF6FA8" w:rsidTr="00CF6FA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опрос, тестирование</w:t>
            </w:r>
          </w:p>
        </w:tc>
      </w:tr>
      <w:tr w:rsidR="00CF6FA8" w:rsidTr="00CF6FA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опрос, тестирование</w:t>
            </w:r>
          </w:p>
        </w:tc>
      </w:tr>
      <w:tr w:rsidR="00CF6FA8" w:rsidTr="00CF6FA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опрос, тестирование</w:t>
            </w:r>
          </w:p>
        </w:tc>
      </w:tr>
      <w:tr w:rsidR="00CF6FA8" w:rsidTr="00CF6FA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FA8" w:rsidTr="00CF6FA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Контрольные нормативы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тестирование</w:t>
            </w:r>
          </w:p>
        </w:tc>
      </w:tr>
      <w:tr w:rsidR="00CF6FA8" w:rsidTr="00CF6FA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 и показательных выступлениях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календарному плану спортивно-массовых мероприятий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FA8" w:rsidTr="00CF6FA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и судейская практика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занятий в сетке часов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опрос, тестирование</w:t>
            </w:r>
          </w:p>
        </w:tc>
      </w:tr>
      <w:tr w:rsidR="00CF6FA8" w:rsidTr="00CF6FA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Психологическая подготовка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занятий в сетке часов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опрос, тестирование</w:t>
            </w:r>
          </w:p>
        </w:tc>
      </w:tr>
      <w:tr w:rsidR="00CF6FA8" w:rsidTr="00CF6FA8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F6FA8" w:rsidRDefault="00CF6FA8" w:rsidP="00CF6F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FA8" w:rsidRDefault="00CF6FA8" w:rsidP="00CF6F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F6FA8" w:rsidRDefault="00CF6FA8" w:rsidP="00CF6F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FA8" w:rsidRDefault="00CF6FA8" w:rsidP="00CF6F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FA8" w:rsidRDefault="00CF6FA8" w:rsidP="00CF6F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 -  5  года  обучения</w:t>
      </w:r>
    </w:p>
    <w:tbl>
      <w:tblPr>
        <w:tblW w:w="964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9"/>
        <w:gridCol w:w="2947"/>
        <w:gridCol w:w="1526"/>
        <w:gridCol w:w="1367"/>
        <w:gridCol w:w="159"/>
        <w:gridCol w:w="1117"/>
        <w:gridCol w:w="1850"/>
      </w:tblGrid>
      <w:tr w:rsidR="00CF6FA8" w:rsidTr="00CF6FA8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аттестации/контроля</w:t>
            </w:r>
          </w:p>
        </w:tc>
      </w:tr>
      <w:tr w:rsidR="00CF6FA8" w:rsidTr="00CF6FA8"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FA8" w:rsidRDefault="00CF6F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FA8" w:rsidRDefault="00CF6F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FA8" w:rsidRDefault="00CF6F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6FA8" w:rsidTr="00CF6FA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опрос</w:t>
            </w:r>
          </w:p>
        </w:tc>
      </w:tr>
      <w:tr w:rsidR="00CF6FA8" w:rsidTr="00CF6FA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опрос, тестирование</w:t>
            </w:r>
          </w:p>
        </w:tc>
      </w:tr>
      <w:tr w:rsidR="00CF6FA8" w:rsidTr="00CF6FA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опрос, тестирование</w:t>
            </w:r>
          </w:p>
        </w:tc>
      </w:tr>
      <w:tr w:rsidR="00CF6FA8" w:rsidTr="00CF6FA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опрос, тестирование</w:t>
            </w:r>
          </w:p>
        </w:tc>
      </w:tr>
      <w:tr w:rsidR="00CF6FA8" w:rsidTr="00CF6FA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FA8" w:rsidTr="00CF6FA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Контрольные нормативы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тестирование</w:t>
            </w:r>
          </w:p>
        </w:tc>
      </w:tr>
      <w:tr w:rsidR="00CF6FA8" w:rsidTr="00CF6FA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 и показательных выступлениях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календарному плану спортивно-массовых мероприятий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FA8" w:rsidTr="00CF6FA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и судейская практика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занятий в сетке часов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опрос, тестирование</w:t>
            </w:r>
          </w:p>
        </w:tc>
      </w:tr>
      <w:tr w:rsidR="00CF6FA8" w:rsidTr="00CF6FA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Психологическая подготовка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занятий в сетке часов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опрос, тестирование</w:t>
            </w:r>
          </w:p>
        </w:tc>
      </w:tr>
      <w:tr w:rsidR="00CF6FA8" w:rsidTr="00CF6FA8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8" w:rsidRDefault="00CF6F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6605" w:rsidRDefault="00666605"/>
    <w:sectPr w:rsidR="00666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FA8"/>
    <w:rsid w:val="00666605"/>
    <w:rsid w:val="00C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6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CF6FA8"/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4"/>
    <w:uiPriority w:val="1"/>
    <w:qFormat/>
    <w:rsid w:val="00CF6FA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6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CF6FA8"/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4"/>
    <w:uiPriority w:val="1"/>
    <w:qFormat/>
    <w:rsid w:val="00CF6FA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7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tramp</dc:creator>
  <cp:lastModifiedBy>donald tramp</cp:lastModifiedBy>
  <cp:revision>1</cp:revision>
  <dcterms:created xsi:type="dcterms:W3CDTF">2021-07-02T19:53:00Z</dcterms:created>
  <dcterms:modified xsi:type="dcterms:W3CDTF">2021-07-02T19:57:00Z</dcterms:modified>
</cp:coreProperties>
</file>